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2C0BB" w14:textId="2893E62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16F7B73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C416D8">
        <w:rPr>
          <w:lang w:val="fr-FR"/>
        </w:rPr>
        <w:t>FS_</w:t>
      </w:r>
      <w:r w:rsidRPr="00142E1E">
        <w:rPr>
          <w:lang w:val="fr-FR"/>
        </w:rPr>
        <w:t>ATSSS_Ph</w:t>
      </w:r>
      <w:r>
        <w:rPr>
          <w:lang w:val="fr-FR"/>
        </w:rPr>
        <w:t xml:space="preserve">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eastAsia="zh-CN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02DC708" w14:textId="3BEE673B" w:rsidR="00951074" w:rsidRPr="00DE1361" w:rsidRDefault="00951074" w:rsidP="00951074">
      <w:pPr>
        <w:pStyle w:val="Heading2"/>
      </w:pPr>
      <w:bookmarkStart w:id="2" w:name="_Toc43336499"/>
      <w:bookmarkStart w:id="3" w:name="_Toc43708053"/>
      <w:bookmarkStart w:id="4" w:name="_Toc43708127"/>
      <w:bookmarkStart w:id="5" w:name="_Toc43708203"/>
      <w:bookmarkStart w:id="6" w:name="_Toc44670829"/>
      <w:bookmarkStart w:id="7" w:name="_Toc50380961"/>
      <w:bookmarkStart w:id="8" w:name="_Toc54626564"/>
      <w:bookmarkStart w:id="9" w:name="_Toc57124710"/>
      <w:bookmarkStart w:id="10" w:name="_Toc57618582"/>
      <w:bookmarkEnd w:id="1"/>
      <w:proofErr w:type="spellStart"/>
      <w:r>
        <w:t>x</w:t>
      </w:r>
      <w:r w:rsidRPr="00DE1361">
        <w:t>.</w:t>
      </w:r>
      <w:r>
        <w:rPr>
          <w:lang w:eastAsia="ko-KR"/>
        </w:rPr>
        <w:t>y</w:t>
      </w:r>
      <w:proofErr w:type="spellEnd"/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397A83" w14:textId="77777777" w:rsidR="00951074" w:rsidRPr="00DE1361" w:rsidRDefault="00951074" w:rsidP="00951074">
      <w:pPr>
        <w:pStyle w:val="Heading3"/>
      </w:pPr>
      <w:bookmarkStart w:id="11" w:name="_Toc532920538"/>
      <w:bookmarkStart w:id="12" w:name="_Toc43336500"/>
      <w:bookmarkStart w:id="13" w:name="_Toc43708054"/>
      <w:bookmarkStart w:id="14" w:name="_Toc43708128"/>
      <w:bookmarkStart w:id="15" w:name="_Toc43708204"/>
      <w:bookmarkStart w:id="16" w:name="_Toc44670830"/>
      <w:bookmarkStart w:id="17" w:name="_Toc50380962"/>
      <w:bookmarkStart w:id="18" w:name="_Toc54626565"/>
      <w:bookmarkStart w:id="19" w:name="_Toc57124711"/>
      <w:bookmarkStart w:id="20" w:name="_Toc57618583"/>
      <w:r>
        <w:t>x.y</w:t>
      </w:r>
      <w:r w:rsidRPr="00DE1361">
        <w:t>.1</w:t>
      </w:r>
      <w:r w:rsidRPr="00DE1361"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308B3FC6" w:rsidR="005C471F" w:rsidRPr="005D0621" w:rsidRDefault="00890B4D" w:rsidP="005D0621">
      <w:pPr>
        <w:pStyle w:val="ListParagraph"/>
        <w:numPr>
          <w:ilvl w:val="0"/>
          <w:numId w:val="16"/>
        </w:numPr>
        <w:rPr>
          <w:rFonts w:eastAsia="MS Gothic"/>
        </w:rPr>
      </w:pPr>
      <w:r>
        <w:rPr>
          <w:rFonts w:eastAsia="MS Gothic"/>
        </w:rPr>
        <w:t>How a UE that has one access path using an N3IWF (or TNGF) decides to switch the traffic on this access path to another path using a TNGF (or N3IWF).</w:t>
      </w:r>
    </w:p>
    <w:p w14:paraId="6567FE85" w14:textId="38BD65BB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via two non-3GPP access paths </w:t>
      </w:r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54F499B0" w:rsidR="006D6560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rPr>
          <w:rFonts w:eastAsia="MS Gothic"/>
        </w:rPr>
        <w:t xml:space="preserve">The </w:t>
      </w:r>
      <w:r w:rsidR="001B0659">
        <w:rPr>
          <w:rFonts w:eastAsia="MS Gothic"/>
        </w:rPr>
        <w:t>impact to 5G</w:t>
      </w:r>
      <w:r w:rsidR="00CC41BA">
        <w:rPr>
          <w:rFonts w:eastAsia="MS Gothic"/>
        </w:rPr>
        <w:t>S</w:t>
      </w:r>
      <w:r w:rsidR="001B0659">
        <w:rPr>
          <w:rFonts w:eastAsia="MS Gothic"/>
        </w:rPr>
        <w:t xml:space="preserve"> when </w:t>
      </w:r>
      <w:r w:rsidR="008377B0">
        <w:rPr>
          <w:rFonts w:eastAsia="MS Gothic"/>
        </w:rPr>
        <w:t xml:space="preserve">UE has </w:t>
      </w:r>
      <w:r>
        <w:rPr>
          <w:rFonts w:eastAsia="MS Gothic"/>
        </w:rPr>
        <w:t xml:space="preserve">an MA PDU Session with </w:t>
      </w:r>
      <w:r w:rsidR="008377B0">
        <w:rPr>
          <w:rFonts w:eastAsia="MS Gothic"/>
        </w:rPr>
        <w:t xml:space="preserve">two </w:t>
      </w:r>
      <w:r>
        <w:rPr>
          <w:rFonts w:eastAsia="MS Gothic"/>
        </w:rPr>
        <w:t>non-</w:t>
      </w:r>
      <w:r w:rsidR="008377B0">
        <w:rPr>
          <w:rFonts w:eastAsia="MS Gothic"/>
        </w:rPr>
        <w:t xml:space="preserve">3GPP </w:t>
      </w:r>
      <w:r w:rsidR="001B0659">
        <w:rPr>
          <w:rFonts w:eastAsia="MS Gothic"/>
        </w:rPr>
        <w:t xml:space="preserve">access </w:t>
      </w:r>
      <w:r>
        <w:rPr>
          <w:rFonts w:eastAsia="MS Gothic"/>
        </w:rPr>
        <w:t xml:space="preserve">paths </w:t>
      </w:r>
      <w:r w:rsidR="00B23D87">
        <w:t xml:space="preserve">in order to enable </w:t>
      </w:r>
      <w:r>
        <w:t>switch</w:t>
      </w:r>
      <w:r w:rsidR="00B23D87">
        <w:t>ing</w:t>
      </w:r>
      <w:r>
        <w:t xml:space="preserve"> the traffic from one non-3GPP access path to another </w:t>
      </w:r>
      <w:r w:rsidR="00434997">
        <w:t>n</w:t>
      </w:r>
      <w:r>
        <w:t>on-3GPP access path</w:t>
      </w:r>
      <w:r w:rsidR="005C471F">
        <w:t xml:space="preserve"> and, possibly, a third access path over 3GPP access</w:t>
      </w:r>
      <w:r>
        <w:t>.</w:t>
      </w:r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47F6A093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>The two registrations</w:t>
      </w:r>
      <w:r w:rsidR="00E67DB7">
        <w:t xml:space="preserve"> via non-3GPP access in the same PLMN are </w:t>
      </w:r>
      <w:r w:rsidR="005C471F">
        <w:rPr>
          <w:lang w:val="en-US"/>
        </w:rPr>
        <w:t xml:space="preserve">established in order to enable </w:t>
      </w:r>
      <w:r w:rsidR="00E67DB7">
        <w:t>switch</w:t>
      </w:r>
      <w:r w:rsidR="005C471F">
        <w:rPr>
          <w:lang w:val="en-US"/>
        </w:rPr>
        <w:t>ing</w:t>
      </w:r>
      <w:r w:rsidR="00E67DB7">
        <w:t xml:space="preserve"> the traffic from a source </w:t>
      </w:r>
      <w:r>
        <w:rPr>
          <w:lang w:val="en-US"/>
        </w:rPr>
        <w:t>n</w:t>
      </w:r>
      <w:r w:rsidR="00E67DB7">
        <w:t xml:space="preserve">on-3GPP access path to a target </w:t>
      </w:r>
      <w:r>
        <w:rPr>
          <w:lang w:val="en-US"/>
        </w:rPr>
        <w:t>n</w:t>
      </w:r>
      <w:r w:rsidR="00E67DB7">
        <w:t>on-3GPP access path. After switching the traffic, only one UE registration via non-3GPP access may exist</w:t>
      </w:r>
      <w:r>
        <w:rPr>
          <w:lang w:val="en-US"/>
        </w:rPr>
        <w:t>.</w:t>
      </w:r>
    </w:p>
    <w:p w14:paraId="059F5C4F" w14:textId="5B7B0B0E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r w:rsidR="005C471F">
        <w:rPr>
          <w:lang w:val="en-US"/>
        </w:rPr>
        <w:t xml:space="preserve">in order to enable </w:t>
      </w:r>
      <w:r>
        <w:t>switch</w:t>
      </w:r>
      <w:r w:rsidR="005C471F">
        <w:rPr>
          <w:lang w:val="en-US"/>
        </w:rPr>
        <w:t>ing</w:t>
      </w:r>
      <w:r>
        <w:t xml:space="preserve"> the traffic from a source </w:t>
      </w:r>
      <w:r>
        <w:rPr>
          <w:lang w:val="en-US"/>
        </w:rPr>
        <w:t>n</w:t>
      </w:r>
      <w:r>
        <w:t xml:space="preserve">on-3GPP access path to a target </w:t>
      </w:r>
      <w:r>
        <w:rPr>
          <w:lang w:val="en-US"/>
        </w:rPr>
        <w:t>n</w:t>
      </w:r>
      <w:r>
        <w:t>on-3GPP access path</w:t>
      </w:r>
      <w:r>
        <w:rPr>
          <w:lang w:val="en-US" w:eastAsia="en-GB"/>
        </w:rPr>
        <w:t>.</w:t>
      </w:r>
    </w:p>
    <w:p w14:paraId="7D51FEEB" w14:textId="466EE66B" w:rsidR="00E67DB7" w:rsidRDefault="00E67DB7" w:rsidP="00E67DB7">
      <w:pPr>
        <w:pStyle w:val="B2"/>
        <w:numPr>
          <w:ilvl w:val="0"/>
          <w:numId w:val="16"/>
        </w:numPr>
      </w:pPr>
      <w:r>
        <w:rPr>
          <w:lang w:val="en-US"/>
        </w:rPr>
        <w:t>The</w:t>
      </w:r>
      <w:r w:rsidRPr="000F7A40">
        <w:t xml:space="preserve"> existing steering modes and steering functionalities</w:t>
      </w:r>
      <w:r w:rsidR="005C471F">
        <w:rPr>
          <w:lang w:val="en-US"/>
        </w:rPr>
        <w:t xml:space="preserve">, as well as new steering modes and steering functionalities (defined in this TR), </w:t>
      </w:r>
      <w:r w:rsidRPr="000F7A40">
        <w:t>shall be reused and, if needed, potential enhancements will be considered.</w:t>
      </w:r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205CB" w14:textId="77777777" w:rsidR="003D4F40" w:rsidRDefault="003D4F40">
      <w:r>
        <w:separator/>
      </w:r>
    </w:p>
    <w:p w14:paraId="778500A1" w14:textId="77777777" w:rsidR="003D4F40" w:rsidRDefault="003D4F40"/>
  </w:endnote>
  <w:endnote w:type="continuationSeparator" w:id="0">
    <w:p w14:paraId="0052D4C3" w14:textId="77777777" w:rsidR="003D4F40" w:rsidRDefault="003D4F40">
      <w:r>
        <w:continuationSeparator/>
      </w:r>
    </w:p>
    <w:p w14:paraId="04B8F0FE" w14:textId="77777777" w:rsidR="003D4F40" w:rsidRDefault="003D4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86826" w14:textId="77777777" w:rsidR="003D4F40" w:rsidRDefault="003D4F40">
      <w:r>
        <w:separator/>
      </w:r>
    </w:p>
    <w:p w14:paraId="362042DC" w14:textId="77777777" w:rsidR="003D4F40" w:rsidRDefault="003D4F40"/>
  </w:footnote>
  <w:footnote w:type="continuationSeparator" w:id="0">
    <w:p w14:paraId="567562EA" w14:textId="77777777" w:rsidR="003D4F40" w:rsidRDefault="003D4F40">
      <w:r>
        <w:continuationSeparator/>
      </w:r>
    </w:p>
    <w:p w14:paraId="70609867" w14:textId="77777777" w:rsidR="003D4F40" w:rsidRDefault="003D4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13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8pt;height:14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7867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3CB2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77CFE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18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C183B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6E7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C6CF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6C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88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84E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9D9F37-92CD-40B1-B4E8-D242465EC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Curt W_2</cp:lastModifiedBy>
  <cp:revision>2</cp:revision>
  <cp:lastPrinted>2018-08-13T16:59:00Z</cp:lastPrinted>
  <dcterms:created xsi:type="dcterms:W3CDTF">2022-01-27T22:16:00Z</dcterms:created>
  <dcterms:modified xsi:type="dcterms:W3CDTF">2022-01-27T22:16:00Z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